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5C" w:rsidRPr="00FF555C" w:rsidRDefault="00FF555C" w:rsidP="00FF555C">
      <w:pPr>
        <w:pBdr>
          <w:bottom w:val="single" w:sz="6" w:space="0" w:color="D9D9D9"/>
        </w:pBdr>
        <w:spacing w:after="0" w:line="312" w:lineRule="atLeast"/>
        <w:textAlignment w:val="baseline"/>
        <w:outlineLvl w:val="1"/>
        <w:rPr>
          <w:rFonts w:ascii="Helvetica" w:eastAsia="Times New Roman" w:hAnsi="Helvetica" w:cs="Helvetica"/>
          <w:b/>
          <w:bCs/>
          <w:color w:val="3A3A3A"/>
          <w:sz w:val="25"/>
          <w:szCs w:val="25"/>
        </w:rPr>
      </w:pPr>
      <w:r w:rsidRPr="00FF555C">
        <w:rPr>
          <w:rFonts w:ascii="Helvetica" w:eastAsia="Times New Roman" w:hAnsi="Helvetica" w:cs="Helvetica"/>
          <w:b/>
          <w:bCs/>
          <w:color w:val="3A3A3A"/>
          <w:sz w:val="25"/>
        </w:rPr>
        <w:t>Tĩnh võng </w:t>
      </w:r>
      <w:r>
        <w:rPr>
          <w:rFonts w:ascii="Helvetica" w:eastAsia="Times New Roman" w:hAnsi="Helvetica" w:cs="Helvetica"/>
          <w:b/>
          <w:bCs/>
          <w:noProof/>
          <w:color w:val="006CB0"/>
          <w:sz w:val="18"/>
          <w:szCs w:val="18"/>
          <w:bdr w:val="none" w:sz="0" w:space="0" w:color="auto" w:frame="1"/>
        </w:rPr>
        <w:drawing>
          <wp:inline distT="0" distB="0" distL="0" distR="0">
            <wp:extent cx="8890" cy="8890"/>
            <wp:effectExtent l="0" t="0" r="0" b="0"/>
            <wp:docPr id="1" name="Picture 1" descr="Edit Tĩnh võng sec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Tĩnh võng section">
                      <a:hlinkClick r:id="rId4"/>
                    </pic:cNvP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6" w:history="1">
        <w:r w:rsidRPr="00FF555C">
          <w:rPr>
            <w:rFonts w:ascii="Helvetica" w:eastAsia="Times New Roman" w:hAnsi="Helvetica" w:cs="Helvetica"/>
            <w:b/>
            <w:bCs/>
            <w:color w:val="006CB0"/>
            <w:sz w:val="18"/>
            <w:u w:val="single"/>
          </w:rPr>
          <w:t>Edit</w:t>
        </w:r>
      </w:hyperlink>
    </w:p>
    <w:p w:rsidR="00FF555C" w:rsidRPr="00FF555C" w:rsidRDefault="00FF555C" w:rsidP="00FF555C">
      <w:pPr>
        <w:spacing w:before="96" w:after="120" w:line="312" w:lineRule="atLeast"/>
        <w:textAlignment w:val="baseline"/>
        <w:rPr>
          <w:rFonts w:ascii="Helvetica" w:eastAsia="Times New Roman" w:hAnsi="Helvetica" w:cs="Helvetica"/>
          <w:color w:val="3A3A3A"/>
          <w:sz w:val="18"/>
          <w:szCs w:val="18"/>
        </w:rPr>
      </w:pPr>
      <w:r w:rsidRPr="00FF555C">
        <w:rPr>
          <w:rFonts w:ascii="Helvetica" w:eastAsia="Times New Roman" w:hAnsi="Helvetica" w:cs="Helvetica"/>
          <w:color w:val="3A3A3A"/>
          <w:sz w:val="18"/>
          <w:szCs w:val="18"/>
        </w:rPr>
        <w:t>Trong thiết kế, việc tính toán kiểm tra độ võng sàn trở thành yêu cầu cần thiết để đảm bảo tính kinh tế đối với các tình huống sau</w:t>
      </w:r>
      <w:proofErr w:type="gramStart"/>
      <w:r w:rsidRPr="00FF555C">
        <w:rPr>
          <w:rFonts w:ascii="Helvetica" w:eastAsia="Times New Roman" w:hAnsi="Helvetica" w:cs="Helvetica"/>
          <w:color w:val="3A3A3A"/>
          <w:sz w:val="18"/>
          <w:szCs w:val="18"/>
        </w:rPr>
        <w:t>:</w:t>
      </w:r>
      <w:proofErr w:type="gramEnd"/>
      <w:r w:rsidRPr="00FF555C">
        <w:rPr>
          <w:rFonts w:ascii="Helvetica" w:eastAsia="Times New Roman" w:hAnsi="Helvetica" w:cs="Helvetica"/>
          <w:color w:val="3A3A3A"/>
          <w:sz w:val="18"/>
          <w:szCs w:val="18"/>
        </w:rPr>
        <w:br/>
        <w:t>- Chiều dài nhịp lớn</w:t>
      </w:r>
      <w:r w:rsidRPr="00FF555C">
        <w:rPr>
          <w:rFonts w:ascii="Helvetica" w:eastAsia="Times New Roman" w:hAnsi="Helvetica" w:cs="Helvetica"/>
          <w:color w:val="3A3A3A"/>
          <w:sz w:val="18"/>
          <w:szCs w:val="18"/>
        </w:rPr>
        <w:br/>
        <w:t>- Tải trọng lớn, rất hay gặp đối với các sàn nhà dân dụng (landscape tầng 1, sàn mái đỡ thiết bị cơ điện nặng…)</w:t>
      </w:r>
    </w:p>
    <w:p w:rsidR="00FF555C" w:rsidRPr="00FF555C" w:rsidRDefault="00FF555C" w:rsidP="00FF555C">
      <w:pPr>
        <w:spacing w:before="240" w:after="240" w:line="312" w:lineRule="atLeast"/>
        <w:textAlignment w:val="baseline"/>
        <w:rPr>
          <w:rFonts w:ascii="Helvetica" w:eastAsia="Times New Roman" w:hAnsi="Helvetica" w:cs="Helvetica"/>
          <w:color w:val="3A3A3A"/>
          <w:sz w:val="18"/>
          <w:szCs w:val="18"/>
        </w:rPr>
      </w:pPr>
      <w:r w:rsidRPr="00FF555C">
        <w:rPr>
          <w:rFonts w:ascii="Helvetica" w:eastAsia="Times New Roman" w:hAnsi="Helvetica" w:cs="Helvetica"/>
          <w:color w:val="3A3A3A"/>
          <w:sz w:val="18"/>
          <w:szCs w:val="18"/>
        </w:rPr>
        <w:t>Khi tính toán võng cần chú ý</w:t>
      </w:r>
      <w:proofErr w:type="gramStart"/>
      <w:r w:rsidRPr="00FF555C">
        <w:rPr>
          <w:rFonts w:ascii="Helvetica" w:eastAsia="Times New Roman" w:hAnsi="Helvetica" w:cs="Helvetica"/>
          <w:color w:val="3A3A3A"/>
          <w:sz w:val="18"/>
          <w:szCs w:val="18"/>
        </w:rPr>
        <w:t>:</w:t>
      </w:r>
      <w:proofErr w:type="gramEnd"/>
      <w:r w:rsidRPr="00FF555C">
        <w:rPr>
          <w:rFonts w:ascii="Helvetica" w:eastAsia="Times New Roman" w:hAnsi="Helvetica" w:cs="Helvetica"/>
          <w:color w:val="3A3A3A"/>
          <w:sz w:val="18"/>
          <w:szCs w:val="18"/>
        </w:rPr>
        <w:br/>
        <w:t>- Tổ hợp tải trọng theo TTGH thứ 2 (không có hệ số vượt tải)</w:t>
      </w:r>
      <w:r w:rsidRPr="00FF555C">
        <w:rPr>
          <w:rFonts w:ascii="Helvetica" w:eastAsia="Times New Roman" w:hAnsi="Helvetica" w:cs="Helvetica"/>
          <w:color w:val="3A3A3A"/>
          <w:sz w:val="18"/>
          <w:szCs w:val="18"/>
        </w:rPr>
        <w:br/>
        <w:t>- Sự xuất hiện của vết nứt trong bêtông khi chịu lực, dẫn tới giảm độ cứng tiết diện và làm tăng độ võng</w:t>
      </w:r>
      <w:r w:rsidRPr="00FF555C">
        <w:rPr>
          <w:rFonts w:ascii="Helvetica" w:eastAsia="Times New Roman" w:hAnsi="Helvetica" w:cs="Helvetica"/>
          <w:color w:val="3A3A3A"/>
          <w:sz w:val="18"/>
          <w:szCs w:val="18"/>
        </w:rPr>
        <w:br/>
        <w:t>- Sự làm việc dài hạn của kết cấu BTCT, cần xét tới các yếu tố từ biến và co ngót cũng như tác dụng dài hạn của các loại tải trọng. Theo TCXDVN 356-2005, độ võng toàn phần f được tính như sau:</w:t>
      </w:r>
    </w:p>
    <w:p w:rsidR="00FF555C" w:rsidRPr="00FF555C" w:rsidRDefault="00FF555C" w:rsidP="00FF555C">
      <w:pPr>
        <w:spacing w:before="240" w:after="240" w:line="312" w:lineRule="atLeast"/>
        <w:textAlignment w:val="baseline"/>
        <w:rPr>
          <w:rFonts w:ascii="Helvetica" w:eastAsia="Times New Roman" w:hAnsi="Helvetica" w:cs="Helvetica"/>
          <w:color w:val="3A3A3A"/>
          <w:sz w:val="18"/>
          <w:szCs w:val="18"/>
        </w:rPr>
      </w:pPr>
      <w:r w:rsidRPr="00FF555C">
        <w:rPr>
          <w:rFonts w:ascii="Helvetica" w:eastAsia="Times New Roman" w:hAnsi="Helvetica" w:cs="Helvetica"/>
          <w:color w:val="3A3A3A"/>
          <w:sz w:val="18"/>
          <w:szCs w:val="18"/>
        </w:rPr>
        <w:t>f = f1 - f2 + f3trong đó</w:t>
      </w:r>
      <w:proofErr w:type="gramStart"/>
      <w:r w:rsidRPr="00FF555C">
        <w:rPr>
          <w:rFonts w:ascii="Helvetica" w:eastAsia="Times New Roman" w:hAnsi="Helvetica" w:cs="Helvetica"/>
          <w:color w:val="3A3A3A"/>
          <w:sz w:val="18"/>
          <w:szCs w:val="18"/>
        </w:rPr>
        <w:t>:</w:t>
      </w:r>
      <w:proofErr w:type="gramEnd"/>
      <w:r w:rsidRPr="00FF555C">
        <w:rPr>
          <w:rFonts w:ascii="Helvetica" w:eastAsia="Times New Roman" w:hAnsi="Helvetica" w:cs="Helvetica"/>
          <w:color w:val="3A3A3A"/>
          <w:sz w:val="18"/>
          <w:szCs w:val="18"/>
        </w:rPr>
        <w:br/>
        <w:t>+ f1: độ võng do tác dụng ngắn hạn của toàn bộ tải trọng</w:t>
      </w:r>
      <w:r w:rsidRPr="00FF555C">
        <w:rPr>
          <w:rFonts w:ascii="Helvetica" w:eastAsia="Times New Roman" w:hAnsi="Helvetica" w:cs="Helvetica"/>
          <w:color w:val="3A3A3A"/>
          <w:sz w:val="18"/>
          <w:szCs w:val="18"/>
        </w:rPr>
        <w:br/>
        <w:t>+ f2: độ võng do tác dụng ngắn hạn của tải trọng dài hạn</w:t>
      </w:r>
      <w:r w:rsidRPr="00FF555C">
        <w:rPr>
          <w:rFonts w:ascii="Helvetica" w:eastAsia="Times New Roman" w:hAnsi="Helvetica" w:cs="Helvetica"/>
          <w:color w:val="3A3A3A"/>
          <w:sz w:val="18"/>
          <w:szCs w:val="18"/>
        </w:rPr>
        <w:br/>
        <w:t>+ f3: độ võng do tác dụng dài hạn của tải trọng dài hạn</w:t>
      </w:r>
    </w:p>
    <w:p w:rsidR="00FF555C" w:rsidRPr="00FF555C" w:rsidRDefault="00FF555C" w:rsidP="00FF555C">
      <w:pPr>
        <w:spacing w:before="240" w:after="240" w:line="312" w:lineRule="atLeast"/>
        <w:textAlignment w:val="baseline"/>
        <w:rPr>
          <w:rFonts w:ascii="Helvetica" w:eastAsia="Times New Roman" w:hAnsi="Helvetica" w:cs="Helvetica"/>
          <w:color w:val="3A3A3A"/>
          <w:sz w:val="18"/>
          <w:szCs w:val="18"/>
        </w:rPr>
      </w:pPr>
      <w:r w:rsidRPr="00FF555C">
        <w:rPr>
          <w:rFonts w:ascii="Helvetica" w:eastAsia="Times New Roman" w:hAnsi="Helvetica" w:cs="Helvetica"/>
          <w:color w:val="3A3A3A"/>
          <w:sz w:val="18"/>
          <w:szCs w:val="18"/>
        </w:rPr>
        <w:t xml:space="preserve">Với kết cấu sàn làm việc </w:t>
      </w:r>
      <w:proofErr w:type="gramStart"/>
      <w:r w:rsidRPr="00FF555C">
        <w:rPr>
          <w:rFonts w:ascii="Helvetica" w:eastAsia="Times New Roman" w:hAnsi="Helvetica" w:cs="Helvetica"/>
          <w:color w:val="3A3A3A"/>
          <w:sz w:val="18"/>
          <w:szCs w:val="18"/>
        </w:rPr>
        <w:t>theo</w:t>
      </w:r>
      <w:proofErr w:type="gramEnd"/>
      <w:r w:rsidRPr="00FF555C">
        <w:rPr>
          <w:rFonts w:ascii="Helvetica" w:eastAsia="Times New Roman" w:hAnsi="Helvetica" w:cs="Helvetica"/>
          <w:color w:val="3A3A3A"/>
          <w:sz w:val="18"/>
          <w:szCs w:val="18"/>
        </w:rPr>
        <w:t xml:space="preserve"> hai phương, việc tính võng chỉ tiện trong thực hành khi dùng phương pháp PTHH có kể đến các yếu tố trên khi tính biến dạng. </w:t>
      </w:r>
      <w:proofErr w:type="gramStart"/>
      <w:r w:rsidRPr="00FF555C">
        <w:rPr>
          <w:rFonts w:ascii="Helvetica" w:eastAsia="Times New Roman" w:hAnsi="Helvetica" w:cs="Helvetica"/>
          <w:color w:val="3A3A3A"/>
          <w:sz w:val="18"/>
          <w:szCs w:val="18"/>
        </w:rPr>
        <w:t>Dưới đây tôi xin trình bày cách áp dụng SAFE 8.x và 12.x để tính toán độ võng từ một số kinh nghiệm trong thiết kế công trình.</w:t>
      </w:r>
      <w:proofErr w:type="gramEnd"/>
    </w:p>
    <w:p w:rsidR="00FF555C" w:rsidRPr="00FF555C" w:rsidRDefault="00FF555C" w:rsidP="00FF555C">
      <w:pPr>
        <w:spacing w:after="0" w:line="312" w:lineRule="atLeast"/>
        <w:textAlignment w:val="baseline"/>
        <w:rPr>
          <w:rFonts w:ascii="Helvetica" w:eastAsia="Times New Roman" w:hAnsi="Helvetica" w:cs="Helvetica"/>
          <w:color w:val="3A3A3A"/>
          <w:sz w:val="18"/>
          <w:szCs w:val="18"/>
        </w:rPr>
      </w:pPr>
      <w:r w:rsidRPr="00FF555C">
        <w:rPr>
          <w:rFonts w:ascii="Helvetica" w:eastAsia="Times New Roman" w:hAnsi="Helvetica" w:cs="Helvetica"/>
          <w:b/>
          <w:bCs/>
          <w:color w:val="3A3A3A"/>
          <w:sz w:val="18"/>
          <w:szCs w:val="18"/>
          <w:bdr w:val="none" w:sz="0" w:space="0" w:color="auto" w:frame="1"/>
        </w:rPr>
        <w:t>1. Tải trọng:</w:t>
      </w:r>
      <w:r w:rsidRPr="00FF555C">
        <w:rPr>
          <w:rFonts w:ascii="Helvetica" w:eastAsia="Times New Roman" w:hAnsi="Helvetica" w:cs="Helvetica"/>
          <w:color w:val="3A3A3A"/>
          <w:sz w:val="18"/>
        </w:rPr>
        <w:t> </w:t>
      </w:r>
      <w:r w:rsidRPr="00FF555C">
        <w:rPr>
          <w:rFonts w:ascii="Helvetica" w:eastAsia="Times New Roman" w:hAnsi="Helvetica" w:cs="Helvetica"/>
          <w:color w:val="3A3A3A"/>
          <w:sz w:val="18"/>
          <w:szCs w:val="18"/>
        </w:rPr>
        <w:t>để tính toán võng thông thường đưa vào các trường hợp tải sau</w:t>
      </w:r>
      <w:proofErr w:type="gramStart"/>
      <w:r w:rsidRPr="00FF555C">
        <w:rPr>
          <w:rFonts w:ascii="Helvetica" w:eastAsia="Times New Roman" w:hAnsi="Helvetica" w:cs="Helvetica"/>
          <w:color w:val="3A3A3A"/>
          <w:sz w:val="18"/>
          <w:szCs w:val="18"/>
        </w:rPr>
        <w:t>:</w:t>
      </w:r>
      <w:proofErr w:type="gramEnd"/>
      <w:r w:rsidRPr="00FF555C">
        <w:rPr>
          <w:rFonts w:ascii="Helvetica" w:eastAsia="Times New Roman" w:hAnsi="Helvetica" w:cs="Helvetica"/>
          <w:color w:val="3A3A3A"/>
          <w:sz w:val="18"/>
          <w:szCs w:val="18"/>
        </w:rPr>
        <w:br/>
        <w:t>- DEAD: chỉ kể đến trọng lượng bản thân (Self Weight Multiplier = 1)</w:t>
      </w:r>
      <w:r w:rsidRPr="00FF555C">
        <w:rPr>
          <w:rFonts w:ascii="Helvetica" w:eastAsia="Times New Roman" w:hAnsi="Helvetica" w:cs="Helvetica"/>
          <w:color w:val="3A3A3A"/>
          <w:sz w:val="18"/>
          <w:szCs w:val="18"/>
        </w:rPr>
        <w:br/>
        <w:t>- SDEAD: trọng lượng các lớp hoàn thiện sàn (Superimpose). Trong ví dụ SDEAD=1500kgf/m2</w:t>
      </w:r>
      <w:r w:rsidRPr="00FF555C">
        <w:rPr>
          <w:rFonts w:ascii="Helvetica" w:eastAsia="Times New Roman" w:hAnsi="Helvetica" w:cs="Helvetica"/>
          <w:color w:val="3A3A3A"/>
          <w:sz w:val="18"/>
          <w:szCs w:val="18"/>
        </w:rPr>
        <w:br/>
        <w:t>- LIVE: hoạt tải tác dụng lên sàn. Theo TCVN 2737-1995, hoạt tải cũng có thành phần tác dụng dài hạn, thường chiếm 20%-30% giá trị của hoạt tải toàn phần. Để thuận tiện, các ví dụ dưới đây dùng hệ số 0.3, LIVE=500kgf/m2</w:t>
      </w:r>
    </w:p>
    <w:p w:rsidR="00FF555C" w:rsidRPr="00FF555C" w:rsidRDefault="00FF555C" w:rsidP="00FF555C">
      <w:pPr>
        <w:spacing w:after="0" w:line="312" w:lineRule="atLeast"/>
        <w:textAlignment w:val="baseline"/>
        <w:rPr>
          <w:rFonts w:ascii="Helvetica" w:eastAsia="Times New Roman" w:hAnsi="Helvetica" w:cs="Helvetica"/>
          <w:color w:val="3A3A3A"/>
          <w:sz w:val="18"/>
          <w:szCs w:val="18"/>
        </w:rPr>
      </w:pPr>
      <w:r w:rsidRPr="00FF555C">
        <w:rPr>
          <w:rFonts w:ascii="Helvetica" w:eastAsia="Times New Roman" w:hAnsi="Helvetica" w:cs="Helvetica"/>
          <w:b/>
          <w:bCs/>
          <w:color w:val="3A3A3A"/>
          <w:sz w:val="18"/>
          <w:szCs w:val="18"/>
          <w:bdr w:val="none" w:sz="0" w:space="0" w:color="auto" w:frame="1"/>
        </w:rPr>
        <w:t>2. VD1: SAFE 8.8</w:t>
      </w:r>
      <w:r w:rsidRPr="00FF555C">
        <w:rPr>
          <w:rFonts w:ascii="Helvetica" w:eastAsia="Times New Roman" w:hAnsi="Helvetica" w:cs="Helvetica"/>
          <w:color w:val="3A3A3A"/>
          <w:sz w:val="18"/>
        </w:rPr>
        <w:t> </w:t>
      </w:r>
      <w:r w:rsidRPr="00FF555C">
        <w:rPr>
          <w:rFonts w:ascii="Helvetica" w:eastAsia="Times New Roman" w:hAnsi="Helvetica" w:cs="Helvetica"/>
          <w:color w:val="3A3A3A"/>
          <w:sz w:val="18"/>
          <w:szCs w:val="18"/>
        </w:rPr>
        <w:t xml:space="preserve">- Kể đến tác dụng của vết nứt: dùng Normal and Crac ked Deflections Analysis với cốt thép phân bố, trong ví dụ là f16a300 hai phương. </w:t>
      </w:r>
      <w:proofErr w:type="gramStart"/>
      <w:r w:rsidRPr="00FF555C">
        <w:rPr>
          <w:rFonts w:ascii="Helvetica" w:eastAsia="Times New Roman" w:hAnsi="Helvetica" w:cs="Helvetica"/>
          <w:color w:val="3A3A3A"/>
          <w:sz w:val="18"/>
          <w:szCs w:val="18"/>
        </w:rPr>
        <w:t>Lựa chọn Cubic cho Interpolation Options, chương trình sẽ tính lặp 3 lần.</w:t>
      </w:r>
      <w:proofErr w:type="gramEnd"/>
      <w:r w:rsidRPr="00FF555C">
        <w:rPr>
          <w:rFonts w:ascii="Helvetica" w:eastAsia="Times New Roman" w:hAnsi="Helvetica" w:cs="Helvetica"/>
          <w:color w:val="3A3A3A"/>
          <w:sz w:val="18"/>
          <w:szCs w:val="18"/>
        </w:rPr>
        <w:br/>
        <w:t xml:space="preserve">- Kể đến tác dụng dài hạn: dùng hệ số Long Term Deflection Multiplier: lamda≤2, công thức cụ thể lấy </w:t>
      </w:r>
      <w:proofErr w:type="gramStart"/>
      <w:r w:rsidRPr="00FF555C">
        <w:rPr>
          <w:rFonts w:ascii="Helvetica" w:eastAsia="Times New Roman" w:hAnsi="Helvetica" w:cs="Helvetica"/>
          <w:color w:val="3A3A3A"/>
          <w:sz w:val="18"/>
          <w:szCs w:val="18"/>
        </w:rPr>
        <w:t>theo</w:t>
      </w:r>
      <w:proofErr w:type="gramEnd"/>
      <w:r w:rsidRPr="00FF555C">
        <w:rPr>
          <w:rFonts w:ascii="Helvetica" w:eastAsia="Times New Roman" w:hAnsi="Helvetica" w:cs="Helvetica"/>
          <w:color w:val="3A3A3A"/>
          <w:sz w:val="18"/>
          <w:szCs w:val="18"/>
        </w:rPr>
        <w:t xml:space="preserve"> ACI 318. Trong ví dụ tạm lấy lamda=2, tuy nhiên trong SAFE vẫn khai báo bằng 1 và nhân hệ số này ở bên ngoài.</w:t>
      </w:r>
      <w:r w:rsidRPr="00FF555C">
        <w:rPr>
          <w:rFonts w:ascii="Helvetica" w:eastAsia="Times New Roman" w:hAnsi="Helvetica" w:cs="Helvetica"/>
          <w:color w:val="3A3A3A"/>
          <w:sz w:val="18"/>
          <w:szCs w:val="18"/>
        </w:rPr>
        <w:br/>
        <w:t>- Các tổ hợp tính võng</w:t>
      </w:r>
      <w:proofErr w:type="gramStart"/>
      <w:r w:rsidRPr="00FF555C">
        <w:rPr>
          <w:rFonts w:ascii="Helvetica" w:eastAsia="Times New Roman" w:hAnsi="Helvetica" w:cs="Helvetica"/>
          <w:color w:val="3A3A3A"/>
          <w:sz w:val="18"/>
          <w:szCs w:val="18"/>
        </w:rPr>
        <w:t>:</w:t>
      </w:r>
      <w:proofErr w:type="gramEnd"/>
      <w:r w:rsidRPr="00FF555C">
        <w:rPr>
          <w:rFonts w:ascii="Helvetica" w:eastAsia="Times New Roman" w:hAnsi="Helvetica" w:cs="Helvetica"/>
          <w:color w:val="3A3A3A"/>
          <w:sz w:val="18"/>
          <w:szCs w:val="18"/>
        </w:rPr>
        <w:br/>
        <w:t>+ f1 = 1*DEAD+1*SDEAD+1*LIVE</w:t>
      </w:r>
      <w:r w:rsidRPr="00FF555C">
        <w:rPr>
          <w:rFonts w:ascii="Helvetica" w:eastAsia="Times New Roman" w:hAnsi="Helvetica" w:cs="Helvetica"/>
          <w:color w:val="3A3A3A"/>
          <w:sz w:val="18"/>
          <w:szCs w:val="18"/>
        </w:rPr>
        <w:br/>
        <w:t>+ f2 = 1*DEAD+1*SDEAD+0.3*LIVE</w:t>
      </w:r>
      <w:r w:rsidRPr="00FF555C">
        <w:rPr>
          <w:rFonts w:ascii="Helvetica" w:eastAsia="Times New Roman" w:hAnsi="Helvetica" w:cs="Helvetica"/>
          <w:color w:val="3A3A3A"/>
          <w:sz w:val="18"/>
          <w:szCs w:val="18"/>
        </w:rPr>
        <w:br/>
        <w:t>+ f3 = lamda*f2 = 2*f2</w:t>
      </w:r>
      <w:r w:rsidRPr="00FF555C">
        <w:rPr>
          <w:rFonts w:ascii="Helvetica" w:eastAsia="Times New Roman" w:hAnsi="Helvetica" w:cs="Helvetica"/>
          <w:color w:val="3A3A3A"/>
          <w:sz w:val="18"/>
          <w:szCs w:val="18"/>
        </w:rPr>
        <w:br/>
        <w:t>- Kết quả, lấy với độ võng max (đơn vị m):</w:t>
      </w:r>
      <w:r w:rsidRPr="00FF555C">
        <w:rPr>
          <w:rFonts w:ascii="Helvetica" w:eastAsia="Times New Roman" w:hAnsi="Helvetica" w:cs="Helvetica"/>
          <w:color w:val="3A3A3A"/>
          <w:sz w:val="18"/>
          <w:szCs w:val="18"/>
        </w:rPr>
        <w:br/>
        <w:t>f1 = 0.051</w:t>
      </w:r>
      <w:r w:rsidRPr="00FF555C">
        <w:rPr>
          <w:rFonts w:ascii="Helvetica" w:eastAsia="Times New Roman" w:hAnsi="Helvetica" w:cs="Helvetica"/>
          <w:color w:val="3A3A3A"/>
          <w:sz w:val="18"/>
          <w:szCs w:val="18"/>
        </w:rPr>
        <w:br/>
        <w:t>f2 = 0.044</w:t>
      </w:r>
      <w:r w:rsidRPr="00FF555C">
        <w:rPr>
          <w:rFonts w:ascii="Helvetica" w:eastAsia="Times New Roman" w:hAnsi="Helvetica" w:cs="Helvetica"/>
          <w:color w:val="3A3A3A"/>
          <w:sz w:val="18"/>
          <w:szCs w:val="18"/>
        </w:rPr>
        <w:br/>
        <w:t>f3 = 2*f2 = 0.088</w:t>
      </w:r>
      <w:r w:rsidRPr="00FF555C">
        <w:rPr>
          <w:rFonts w:ascii="Helvetica" w:eastAsia="Times New Roman" w:hAnsi="Helvetica" w:cs="Helvetica"/>
          <w:color w:val="3A3A3A"/>
          <w:sz w:val="18"/>
          <w:szCs w:val="18"/>
        </w:rPr>
        <w:br/>
        <w:t>f = f1-f2+f3 =</w:t>
      </w:r>
      <w:r w:rsidRPr="00FF555C">
        <w:rPr>
          <w:rFonts w:ascii="Helvetica" w:eastAsia="Times New Roman" w:hAnsi="Helvetica" w:cs="Helvetica"/>
          <w:color w:val="3A3A3A"/>
          <w:sz w:val="18"/>
        </w:rPr>
        <w:t> </w:t>
      </w:r>
      <w:r w:rsidRPr="00FF555C">
        <w:rPr>
          <w:rFonts w:ascii="Helvetica" w:eastAsia="Times New Roman" w:hAnsi="Helvetica" w:cs="Helvetica"/>
          <w:b/>
          <w:bCs/>
          <w:color w:val="3A3A3A"/>
          <w:sz w:val="18"/>
          <w:szCs w:val="18"/>
          <w:bdr w:val="none" w:sz="0" w:space="0" w:color="auto" w:frame="1"/>
        </w:rPr>
        <w:t>0.095</w:t>
      </w:r>
    </w:p>
    <w:p w:rsidR="00FF555C" w:rsidRPr="00FF555C" w:rsidRDefault="00FF555C" w:rsidP="00FF555C">
      <w:pPr>
        <w:spacing w:after="0" w:line="312" w:lineRule="atLeast"/>
        <w:textAlignment w:val="baseline"/>
        <w:rPr>
          <w:rFonts w:ascii="Helvetica" w:eastAsia="Times New Roman" w:hAnsi="Helvetica" w:cs="Helvetica"/>
          <w:color w:val="3A3A3A"/>
          <w:sz w:val="18"/>
          <w:szCs w:val="18"/>
        </w:rPr>
      </w:pPr>
      <w:r w:rsidRPr="00FF555C">
        <w:rPr>
          <w:rFonts w:ascii="Helvetica" w:eastAsia="Times New Roman" w:hAnsi="Helvetica" w:cs="Helvetica"/>
          <w:b/>
          <w:bCs/>
          <w:color w:val="3A3A3A"/>
          <w:sz w:val="18"/>
          <w:szCs w:val="18"/>
          <w:bdr w:val="none" w:sz="0" w:space="0" w:color="auto" w:frame="1"/>
        </w:rPr>
        <w:t>3. VD2: SAFE 12.3.0</w:t>
      </w:r>
      <w:r w:rsidRPr="00FF555C">
        <w:rPr>
          <w:rFonts w:ascii="Helvetica" w:eastAsia="Times New Roman" w:hAnsi="Helvetica" w:cs="Helvetica"/>
          <w:color w:val="3A3A3A"/>
          <w:sz w:val="18"/>
        </w:rPr>
        <w:t> </w:t>
      </w:r>
      <w:r w:rsidRPr="00FF555C">
        <w:rPr>
          <w:rFonts w:ascii="Helvetica" w:eastAsia="Times New Roman" w:hAnsi="Helvetica" w:cs="Helvetica"/>
          <w:color w:val="3A3A3A"/>
          <w:sz w:val="18"/>
          <w:szCs w:val="18"/>
        </w:rPr>
        <w:t>- Mô hình sử dụng cùng các đặc trưng hình học, vật liệu và tải trọng</w:t>
      </w:r>
      <w:r w:rsidRPr="00FF555C">
        <w:rPr>
          <w:rFonts w:ascii="Helvetica" w:eastAsia="Times New Roman" w:hAnsi="Helvetica" w:cs="Helvetica"/>
          <w:color w:val="3A3A3A"/>
          <w:sz w:val="18"/>
          <w:szCs w:val="18"/>
        </w:rPr>
        <w:br/>
        <w:t>- Kể đến tác dụng của vết nứt: Crac king Analysis Options: Quick Tension Rebar Specification f16a300 2 phương. Phương pháp tính độ cứng sau khi nứt Modulus of Rupture</w:t>
      </w:r>
      <w:r w:rsidRPr="00FF555C">
        <w:rPr>
          <w:rFonts w:ascii="Helvetica" w:eastAsia="Times New Roman" w:hAnsi="Helvetica" w:cs="Helvetica"/>
          <w:color w:val="3A3A3A"/>
          <w:sz w:val="18"/>
          <w:szCs w:val="18"/>
        </w:rPr>
        <w:br/>
        <w:t>- Kể đến tác dụng dài hạn: dùng hai đặc trưng là Creep Coefficient (CR) cho từ biến và Shrinkage Strain (SH) cho co ngót.</w:t>
      </w:r>
      <w:r w:rsidRPr="00FF555C">
        <w:rPr>
          <w:rFonts w:ascii="Helvetica" w:eastAsia="Times New Roman" w:hAnsi="Helvetica" w:cs="Helvetica"/>
          <w:color w:val="3A3A3A"/>
          <w:sz w:val="18"/>
        </w:rPr>
        <w:t> </w:t>
      </w:r>
      <w:r w:rsidRPr="00FF555C">
        <w:rPr>
          <w:rFonts w:ascii="Helvetica" w:eastAsia="Times New Roman" w:hAnsi="Helvetica" w:cs="Helvetica"/>
          <w:color w:val="3A3A3A"/>
          <w:sz w:val="18"/>
          <w:szCs w:val="18"/>
        </w:rPr>
        <w:br/>
        <w:t xml:space="preserve">Có thể tính </w:t>
      </w:r>
      <w:proofErr w:type="gramStart"/>
      <w:r w:rsidRPr="00FF555C">
        <w:rPr>
          <w:rFonts w:ascii="Helvetica" w:eastAsia="Times New Roman" w:hAnsi="Helvetica" w:cs="Helvetica"/>
          <w:color w:val="3A3A3A"/>
          <w:sz w:val="18"/>
          <w:szCs w:val="18"/>
        </w:rPr>
        <w:t>theo</w:t>
      </w:r>
      <w:proofErr w:type="gramEnd"/>
      <w:r w:rsidRPr="00FF555C">
        <w:rPr>
          <w:rFonts w:ascii="Helvetica" w:eastAsia="Times New Roman" w:hAnsi="Helvetica" w:cs="Helvetica"/>
          <w:color w:val="3A3A3A"/>
          <w:sz w:val="18"/>
          <w:szCs w:val="18"/>
        </w:rPr>
        <w:t xml:space="preserve"> nhiều tiêu chuẩn, trong ví dụ tính theo Eurocode 2 với các điều kiện: thời gian dài hạn, nhiệt độ và độ ẩm môi trường theo điều kiện Việt Nam.</w:t>
      </w:r>
      <w:r w:rsidRPr="00FF555C">
        <w:rPr>
          <w:rFonts w:ascii="Helvetica" w:eastAsia="Times New Roman" w:hAnsi="Helvetica" w:cs="Helvetica"/>
          <w:color w:val="3A3A3A"/>
          <w:sz w:val="18"/>
          <w:szCs w:val="18"/>
        </w:rPr>
        <w:br/>
        <w:t>Tính ra: CR=1.7 và SH=0.0003 (nếu có yêu cầu tôi sẽ trình bày cụ thể cách tính theo Eurocode)</w:t>
      </w:r>
      <w:r w:rsidRPr="00FF555C">
        <w:rPr>
          <w:rFonts w:ascii="Helvetica" w:eastAsia="Times New Roman" w:hAnsi="Helvetica" w:cs="Helvetica"/>
          <w:color w:val="3A3A3A"/>
          <w:sz w:val="18"/>
          <w:szCs w:val="18"/>
        </w:rPr>
        <w:br/>
        <w:t>- Các tổ hợp tính võng: define trong Load Cases</w:t>
      </w:r>
      <w:r w:rsidRPr="00FF555C">
        <w:rPr>
          <w:rFonts w:ascii="Helvetica" w:eastAsia="Times New Roman" w:hAnsi="Helvetica" w:cs="Helvetica"/>
          <w:color w:val="3A3A3A"/>
          <w:sz w:val="18"/>
          <w:szCs w:val="18"/>
        </w:rPr>
        <w:br/>
        <w:t>+ f1, f2 như trên, với Analysis Type là Nonlinear (Crac ked)</w:t>
      </w:r>
      <w:r w:rsidRPr="00FF555C">
        <w:rPr>
          <w:rFonts w:ascii="Helvetica" w:eastAsia="Times New Roman" w:hAnsi="Helvetica" w:cs="Helvetica"/>
          <w:color w:val="3A3A3A"/>
          <w:sz w:val="18"/>
        </w:rPr>
        <w:t> </w:t>
      </w:r>
      <w:r w:rsidRPr="00FF555C">
        <w:rPr>
          <w:rFonts w:ascii="Helvetica" w:eastAsia="Times New Roman" w:hAnsi="Helvetica" w:cs="Helvetica"/>
          <w:color w:val="3A3A3A"/>
          <w:sz w:val="18"/>
          <w:szCs w:val="18"/>
        </w:rPr>
        <w:br/>
      </w:r>
      <w:r w:rsidRPr="00FF555C">
        <w:rPr>
          <w:rFonts w:ascii="Helvetica" w:eastAsia="Times New Roman" w:hAnsi="Helvetica" w:cs="Helvetica"/>
          <w:color w:val="3A3A3A"/>
          <w:sz w:val="18"/>
          <w:szCs w:val="18"/>
        </w:rPr>
        <w:lastRenderedPageBreak/>
        <w:t>+ f3 như f2, với Analysis Type là Nonlinear (Longterm Crac ked); CR=1.7 và SH=0.0003</w:t>
      </w:r>
      <w:r w:rsidRPr="00FF555C">
        <w:rPr>
          <w:rFonts w:ascii="Helvetica" w:eastAsia="Times New Roman" w:hAnsi="Helvetica" w:cs="Helvetica"/>
          <w:color w:val="3A3A3A"/>
          <w:sz w:val="18"/>
          <w:szCs w:val="18"/>
        </w:rPr>
        <w:br/>
        <w:t>- Kết quả, lấy với độ võng max (đơn vị m):</w:t>
      </w:r>
      <w:r w:rsidRPr="00FF555C">
        <w:rPr>
          <w:rFonts w:ascii="Helvetica" w:eastAsia="Times New Roman" w:hAnsi="Helvetica" w:cs="Helvetica"/>
          <w:color w:val="3A3A3A"/>
          <w:sz w:val="18"/>
          <w:szCs w:val="18"/>
        </w:rPr>
        <w:br/>
        <w:t>f1 = 0.067</w:t>
      </w:r>
      <w:r w:rsidRPr="00FF555C">
        <w:rPr>
          <w:rFonts w:ascii="Helvetica" w:eastAsia="Times New Roman" w:hAnsi="Helvetica" w:cs="Helvetica"/>
          <w:color w:val="3A3A3A"/>
          <w:sz w:val="18"/>
          <w:szCs w:val="18"/>
        </w:rPr>
        <w:br/>
        <w:t>f2 = 0.055</w:t>
      </w:r>
      <w:r w:rsidRPr="00FF555C">
        <w:rPr>
          <w:rFonts w:ascii="Helvetica" w:eastAsia="Times New Roman" w:hAnsi="Helvetica" w:cs="Helvetica"/>
          <w:color w:val="3A3A3A"/>
          <w:sz w:val="18"/>
          <w:szCs w:val="18"/>
        </w:rPr>
        <w:br/>
        <w:t>f3 = 0.081</w:t>
      </w:r>
      <w:r w:rsidRPr="00FF555C">
        <w:rPr>
          <w:rFonts w:ascii="Helvetica" w:eastAsia="Times New Roman" w:hAnsi="Helvetica" w:cs="Helvetica"/>
          <w:color w:val="3A3A3A"/>
          <w:sz w:val="18"/>
          <w:szCs w:val="18"/>
        </w:rPr>
        <w:br/>
        <w:t>f = f1-f2+f3 =</w:t>
      </w:r>
      <w:r w:rsidRPr="00FF555C">
        <w:rPr>
          <w:rFonts w:ascii="Helvetica" w:eastAsia="Times New Roman" w:hAnsi="Helvetica" w:cs="Helvetica"/>
          <w:color w:val="3A3A3A"/>
          <w:sz w:val="18"/>
        </w:rPr>
        <w:t> </w:t>
      </w:r>
      <w:r w:rsidRPr="00FF555C">
        <w:rPr>
          <w:rFonts w:ascii="Helvetica" w:eastAsia="Times New Roman" w:hAnsi="Helvetica" w:cs="Helvetica"/>
          <w:b/>
          <w:bCs/>
          <w:color w:val="3A3A3A"/>
          <w:sz w:val="18"/>
          <w:szCs w:val="18"/>
          <w:bdr w:val="none" w:sz="0" w:space="0" w:color="auto" w:frame="1"/>
        </w:rPr>
        <w:t>0.093</w:t>
      </w:r>
      <w:r w:rsidRPr="00FF555C">
        <w:rPr>
          <w:rFonts w:ascii="Helvetica" w:eastAsia="Times New Roman" w:hAnsi="Helvetica" w:cs="Helvetica"/>
          <w:color w:val="3A3A3A"/>
          <w:sz w:val="18"/>
          <w:szCs w:val="18"/>
        </w:rPr>
        <w:t>, khá phù hợp với tính theo SAFE 8</w:t>
      </w:r>
    </w:p>
    <w:p w:rsidR="008767BC" w:rsidRDefault="008767BC"/>
    <w:sectPr w:rsidR="008767BC" w:rsidSect="00FF555C">
      <w:pgSz w:w="11907" w:h="16840" w:code="9"/>
      <w:pgMar w:top="851" w:right="1134" w:bottom="851" w:left="1418" w:header="680" w:footer="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10"/>
  <w:drawingGridVerticalSpacing w:val="299"/>
  <w:displayHorizontalDrawingGridEvery w:val="0"/>
  <w:characterSpacingControl w:val="doNotCompress"/>
  <w:compat/>
  <w:rsids>
    <w:rsidRoot w:val="00FF555C"/>
    <w:rsid w:val="008767BC"/>
    <w:rsid w:val="008B0408"/>
    <w:rsid w:val="008C1163"/>
    <w:rsid w:val="008E008E"/>
    <w:rsid w:val="00A005EF"/>
    <w:rsid w:val="00F73F24"/>
    <w:rsid w:val="00FF5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BC"/>
  </w:style>
  <w:style w:type="paragraph" w:styleId="Heading2">
    <w:name w:val="heading 2"/>
    <w:basedOn w:val="Normal"/>
    <w:link w:val="Heading2Char"/>
    <w:uiPriority w:val="9"/>
    <w:qFormat/>
    <w:rsid w:val="00FF55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55C"/>
    <w:rPr>
      <w:rFonts w:ascii="Times New Roman" w:eastAsia="Times New Roman" w:hAnsi="Times New Roman" w:cs="Times New Roman"/>
      <w:b/>
      <w:bCs/>
      <w:sz w:val="36"/>
      <w:szCs w:val="36"/>
    </w:rPr>
  </w:style>
  <w:style w:type="character" w:customStyle="1" w:styleId="mw-headline">
    <w:name w:val="mw-headline"/>
    <w:basedOn w:val="DefaultParagraphFont"/>
    <w:rsid w:val="00FF555C"/>
  </w:style>
  <w:style w:type="character" w:customStyle="1" w:styleId="apple-converted-space">
    <w:name w:val="apple-converted-space"/>
    <w:basedOn w:val="DefaultParagraphFont"/>
    <w:rsid w:val="00FF555C"/>
  </w:style>
  <w:style w:type="character" w:customStyle="1" w:styleId="editsection">
    <w:name w:val="editsection"/>
    <w:basedOn w:val="DefaultParagraphFont"/>
    <w:rsid w:val="00FF555C"/>
  </w:style>
  <w:style w:type="character" w:styleId="Hyperlink">
    <w:name w:val="Hyperlink"/>
    <w:basedOn w:val="DefaultParagraphFont"/>
    <w:uiPriority w:val="99"/>
    <w:semiHidden/>
    <w:unhideWhenUsed/>
    <w:rsid w:val="00FF555C"/>
    <w:rPr>
      <w:color w:val="0000FF"/>
      <w:u w:val="single"/>
    </w:rPr>
  </w:style>
  <w:style w:type="paragraph" w:styleId="NormalWeb">
    <w:name w:val="Normal (Web)"/>
    <w:basedOn w:val="Normal"/>
    <w:uiPriority w:val="99"/>
    <w:semiHidden/>
    <w:unhideWhenUsed/>
    <w:rsid w:val="00FF55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8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ketcau.wikia.com/index.php?title=S%C3%A0n_b%C3%AA_t%C3%B4ng_c%E1%BB%91t_th%C3%A9p&amp;action=edit&amp;section=8" TargetMode="External"/><Relationship Id="rId5" Type="http://schemas.openxmlformats.org/officeDocument/2006/relationships/image" Target="media/image1.gif"/><Relationship Id="rId4" Type="http://schemas.openxmlformats.org/officeDocument/2006/relationships/hyperlink" Target="http://vi.ketcau.wikia.com/index.php?title=S%C3%A0n_b%C3%AA_t%C3%B4ng_c%E1%BB%91t_th%C3%A9p&amp;action=edit&amp;sectio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Company>TelePhone: 39900000</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2011-03-11T07:39:00Z</dcterms:created>
  <dcterms:modified xsi:type="dcterms:W3CDTF">2011-03-11T07:40:00Z</dcterms:modified>
</cp:coreProperties>
</file>